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custom-properties+xml" PartName="/docProps/custom.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tabs>
          <w:tab w:val="left" w:leader="none" w:pos="406"/>
        </w:tabs>
        <w:spacing w:line="276" w:lineRule="auto"/>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2">
      <w:pPr>
        <w:widowControl w:val="0"/>
        <w:tabs>
          <w:tab w:val="left" w:leader="none" w:pos="406"/>
        </w:tabs>
        <w:spacing w:line="276" w:lineRule="auto"/>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3">
      <w:pPr>
        <w:widowControl w:val="0"/>
        <w:tabs>
          <w:tab w:val="left" w:leader="none" w:pos="406"/>
        </w:tabs>
        <w:spacing w:line="276" w:lineRule="auto"/>
        <w:rPr>
          <w:rFonts w:ascii="Cambria" w:cs="Cambria" w:eastAsia="Cambria" w:hAnsi="Cambria"/>
          <w:b w:val="1"/>
          <w:bCs w:val="1"/>
          <w:sz w:val="52"/>
          <w:szCs w:val="52"/>
        </w:rPr>
      </w:pPr>
      <w:r w:rsidDel="00000000" w:rsidR="00000000" w:rsidRPr="00000000">
        <w:rPr>
          <w:rtl w:val="0"/>
        </w:rPr>
      </w:r>
    </w:p>
    <w:p w:rsidR="00000000" w:rsidDel="00000000" w:rsidP="00000000" w:rsidRDefault="00000000" w:rsidRPr="00000000" w14:paraId="00000004">
      <w:pPr>
        <w:widowControl w:val="0"/>
        <w:tabs>
          <w:tab w:val="left" w:leader="none" w:pos="406"/>
        </w:tabs>
        <w:spacing w:line="276" w:lineRule="auto"/>
        <w:jc w:val="center"/>
        <w:rPr>
          <w:rFonts w:ascii="Cambria" w:cs="Cambria" w:eastAsia="Cambria" w:hAnsi="Cambria"/>
          <w:b w:val="1"/>
          <w:bCs w:val="1"/>
          <w:sz w:val="52"/>
          <w:szCs w:val="52"/>
        </w:rPr>
      </w:pPr>
      <w:r w:rsidDel="00000000" w:rsidR="00000000" w:rsidRPr="00000000">
        <w:rPr>
          <w:rFonts w:ascii="Cambria" w:cs="Cambria" w:eastAsia="Cambria" w:hAnsi="Cambria"/>
          <w:b w:val="1"/>
          <w:bCs w:val="1"/>
          <w:sz w:val="52"/>
          <w:szCs w:val="52"/>
          <w:rtl w:val="0"/>
        </w:rPr>
        <w:t xml:space="preserve">抽样计划</w:t>
      </w:r>
    </w:p>
    <w:p w:rsidR="00000000" w:rsidDel="00000000" w:rsidP="00000000" w:rsidRDefault="00000000" w:rsidRPr="00000000" w14:paraId="00000005">
      <w:pPr>
        <w:widowControl w:val="0"/>
        <w:tabs>
          <w:tab w:val="left" w:leader="none" w:pos="406"/>
        </w:tabs>
        <w:spacing w:line="276" w:lineRule="auto"/>
        <w:jc w:val="center"/>
        <w:rPr>
          <w:rFonts w:ascii="Cambria" w:cs="Cambria" w:eastAsia="Cambria" w:hAnsi="Cambria"/>
          <w:b w:val="1"/>
          <w:bCs w:val="1"/>
          <w:sz w:val="52"/>
          <w:szCs w:val="52"/>
        </w:rPr>
      </w:pPr>
      <w:r w:rsidDel="00000000" w:rsidR="00000000" w:rsidRPr="00000000">
        <w:rPr>
          <w:rFonts w:ascii="Cambria" w:cs="Cambria" w:eastAsia="Cambria" w:hAnsi="Cambria"/>
          <w:b w:val="1"/>
          <w:bCs w:val="1"/>
          <w:sz w:val="52"/>
          <w:szCs w:val="52"/>
          <w:rtl w:val="0"/>
        </w:rPr>
        <w:t xml:space="preserve">Sampling Plan  </w:t>
      </w:r>
    </w:p>
    <w:p w:rsidR="00000000" w:rsidDel="00000000" w:rsidP="00000000" w:rsidRDefault="00000000" w:rsidRPr="00000000" w14:paraId="00000006">
      <w:pPr>
        <w:widowControl w:val="0"/>
        <w:tabs>
          <w:tab w:val="left" w:leader="none" w:pos="406"/>
        </w:tabs>
        <w:spacing w:line="276" w:lineRule="auto"/>
        <w:ind w:left="-181" w:firstLine="0"/>
        <w:rPr>
          <w:rFonts w:ascii="Cambria" w:cs="Cambria" w:eastAsia="Cambria" w:hAnsi="Cambria"/>
          <w:b w:val="1"/>
          <w:bCs w:val="1"/>
          <w:sz w:val="44"/>
          <w:szCs w:val="44"/>
        </w:rPr>
      </w:pPr>
      <w:r w:rsidDel="00000000" w:rsidR="00000000" w:rsidRPr="00000000">
        <w:rPr>
          <w:rtl w:val="0"/>
        </w:rPr>
      </w:r>
    </w:p>
    <w:p w:rsidR="00000000" w:rsidDel="00000000" w:rsidP="00000000" w:rsidRDefault="00000000" w:rsidRPr="00000000" w14:paraId="00000007">
      <w:pPr>
        <w:widowControl w:val="0"/>
        <w:spacing w:line="276" w:lineRule="auto"/>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文件编号Document No.：AYD/QC-012</w:t>
      </w:r>
      <w:r w:rsidDel="00000000" w:rsidR="00000000" w:rsidRPr="00000000">
        <w:rPr>
          <w:rtl w:val="0"/>
        </w:rPr>
      </w:r>
    </w:p>
    <w:p w:rsidR="00000000" w:rsidDel="00000000" w:rsidP="00000000" w:rsidRDefault="00000000" w:rsidRPr="00000000" w14:paraId="00000008">
      <w:pPr>
        <w:widowControl w:val="0"/>
        <w:spacing w:line="276" w:lineRule="auto"/>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版    本Version：A0</w:t>
      </w:r>
      <w:r w:rsidDel="00000000" w:rsidR="00000000" w:rsidRPr="00000000">
        <w:rPr>
          <w:rtl w:val="0"/>
        </w:rPr>
      </w:r>
    </w:p>
    <w:p w:rsidR="00000000" w:rsidDel="00000000" w:rsidP="00000000" w:rsidRDefault="00000000" w:rsidRPr="00000000" w14:paraId="00000009">
      <w:pPr>
        <w:widowControl w:val="0"/>
        <w:spacing w:line="276" w:lineRule="auto"/>
        <w:rPr>
          <w:rFonts w:ascii="Cambria" w:cs="Cambria" w:eastAsia="Cambria" w:hAnsi="Cambria"/>
          <w:b w:val="1"/>
          <w:bCs w:val="1"/>
          <w:sz w:val="32"/>
          <w:szCs w:val="32"/>
        </w:rPr>
      </w:pPr>
      <w:r w:rsidDel="00000000" w:rsidR="00000000" w:rsidRPr="00000000">
        <w:rPr>
          <w:rFonts w:ascii="Cambria" w:cs="Cambria" w:eastAsia="Cambria" w:hAnsi="Cambria"/>
          <w:b w:val="1"/>
          <w:bCs w:val="1"/>
          <w:sz w:val="32"/>
          <w:szCs w:val="32"/>
          <w:rtl w:val="0"/>
        </w:rPr>
        <w:t xml:space="preserve">                   编    写Prepared by：徐丽沙 Xu Lisha</w:t>
      </w:r>
    </w:p>
    <w:p w:rsidR="00000000" w:rsidDel="00000000" w:rsidP="00000000" w:rsidRDefault="00000000" w:rsidRPr="00000000" w14:paraId="0000000A">
      <w:pPr>
        <w:widowControl w:val="0"/>
        <w:spacing w:line="276" w:lineRule="auto"/>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审    核Reviewed by：               </w:t>
      </w:r>
      <w:r w:rsidDel="00000000" w:rsidR="00000000" w:rsidRPr="00000000">
        <w:rPr>
          <w:rtl w:val="0"/>
        </w:rPr>
      </w:r>
    </w:p>
    <w:p w:rsidR="00000000" w:rsidDel="00000000" w:rsidP="00000000" w:rsidRDefault="00000000" w:rsidRPr="00000000" w14:paraId="0000000B">
      <w:pPr>
        <w:widowControl w:val="0"/>
        <w:spacing w:line="276" w:lineRule="auto"/>
        <w:rPr>
          <w:rFonts w:ascii="Cambria" w:cs="Cambria" w:eastAsia="Cambria" w:hAnsi="Cambria"/>
          <w:sz w:val="32"/>
          <w:szCs w:val="32"/>
        </w:rPr>
      </w:pPr>
      <w:r w:rsidDel="00000000" w:rsidR="00000000" w:rsidRPr="00000000">
        <w:rPr>
          <w:rFonts w:ascii="Cambria" w:cs="Cambria" w:eastAsia="Cambria" w:hAnsi="Cambria"/>
          <w:b w:val="1"/>
          <w:bCs w:val="1"/>
          <w:sz w:val="32"/>
          <w:szCs w:val="32"/>
          <w:rtl w:val="0"/>
        </w:rPr>
        <w:t xml:space="preserve">                   批    准Approved by： </w:t>
      </w:r>
      <w:r w:rsidDel="00000000" w:rsidR="00000000" w:rsidRPr="00000000">
        <w:rPr>
          <w:rtl w:val="0"/>
        </w:rPr>
      </w:r>
    </w:p>
    <w:p w:rsidR="00000000" w:rsidDel="00000000" w:rsidP="00000000" w:rsidRDefault="00000000" w:rsidRPr="00000000" w14:paraId="0000000C">
      <w:pPr>
        <w:widowControl w:val="0"/>
        <w:spacing w:line="276" w:lineRule="auto"/>
        <w:rPr>
          <w:rFonts w:ascii="Cambria" w:cs="Cambria" w:eastAsia="Cambria" w:hAnsi="Cambria"/>
          <w:i w:val="0"/>
          <w:iCs w:val="0"/>
          <w:smallCaps w:val="0"/>
          <w:strike w:val="0"/>
          <w:color w:val="000000"/>
          <w:sz w:val="24"/>
          <w:szCs w:val="24"/>
          <w:u w:val="none"/>
          <w:shd w:fill="auto" w:val="clear"/>
          <w:vertAlign w:val="baseline"/>
        </w:rPr>
        <w:sectPr>
          <w:headerReference r:id="rId6" w:type="default"/>
          <w:headerReference r:id="rId7" w:type="first"/>
          <w:headerReference r:id="rId8" w:type="even"/>
          <w:footerReference r:id="rId9" w:type="default"/>
          <w:pgSz w:h="16838" w:w="11906" w:orient="portrait"/>
          <w:pgMar w:bottom="1418" w:top="1418" w:left="851" w:right="851" w:header="799" w:footer="799"/>
          <w:pgNumType w:start="1"/>
          <w:titlePg w:val="1"/>
        </w:sectPr>
      </w:pPr>
      <w:r w:rsidDel="00000000" w:rsidR="00000000" w:rsidRPr="00000000">
        <w:rPr>
          <w:rFonts w:ascii="Cambria" w:cs="Cambria" w:eastAsia="Cambria" w:hAnsi="Cambria"/>
          <w:b w:val="1"/>
          <w:bCs w:val="1"/>
          <w:sz w:val="32"/>
          <w:szCs w:val="32"/>
          <w:rtl w:val="0"/>
        </w:rPr>
        <w:t xml:space="preserve">                   生效日期Effective Date：</w:t>
      </w:r>
      <w:r w:rsidDel="00000000" w:rsidR="00000000" w:rsidRPr="00000000">
        <w:rPr>
          <w:rtl w:val="0"/>
        </w:rPr>
      </w:r>
    </w:p>
    <w:p w:rsidR="00000000" w:rsidDel="00000000" w:rsidP="00000000" w:rsidRDefault="00000000" w:rsidRPr="00000000" w14:paraId="0000000D">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1. 目的</w:t>
        <w:br w:type="textWrapping"/>
        <w:t xml:space="preserve">Purpose</w:t>
      </w:r>
    </w:p>
    <w:p w:rsidR="00000000" w:rsidDel="00000000" w:rsidP="00000000" w:rsidRDefault="00000000" w:rsidRPr="00000000" w14:paraId="0000000E">
      <w:pPr>
        <w:widowControl w:val="0"/>
        <w:pBdr>
          <w:top w:color="auto" w:space="0" w:sz="0" w:val="none"/>
          <w:left w:color="auto" w:space="0" w:sz="0" w:val="none"/>
          <w:bottom w:color="auto" w:space="0" w:sz="0" w:val="none"/>
          <w:right w:color="auto" w:space="0" w:sz="0" w:val="none"/>
          <w:between w:color="auto" w:space="0" w:sz="0" w:val="none"/>
        </w:pBdr>
        <w:spacing w:line="276" w:lineRule="auto"/>
        <w:ind w:right="-640"/>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指导检验员正确地按AQL抽样计划进行物料、半成品、成品的抽样检验，确保物料、成品检验的判定符合AQL标准之要求。</w:t>
        <w:br w:type="textWrapping"/>
        <w:t xml:space="preserve">Guide inspectors to correctly perform sampling inspections of materials, semi-finished products, and finished products according to the AQL sampling plan, ensuring that the determination of materials and finished product inspections meets the requirements of AQL standards.</w:t>
      </w:r>
    </w:p>
    <w:p w:rsidR="00000000" w:rsidDel="00000000" w:rsidP="00000000" w:rsidRDefault="00000000" w:rsidRPr="00000000" w14:paraId="0000000F">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2. 范围</w:t>
        <w:br w:type="textWrapping"/>
        <w:t xml:space="preserve">Scope</w:t>
      </w:r>
    </w:p>
    <w:p w:rsidR="00000000" w:rsidDel="00000000" w:rsidP="00000000" w:rsidRDefault="00000000" w:rsidRPr="00000000" w14:paraId="00000010">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适用于本公司所有的进料、半成品、成品检验。</w:t>
        <w:br w:type="textWrapping"/>
        <w:t xml:space="preserve">Applicable to all incoming materials, semi-finished products, and finished product inspections of the company.</w:t>
      </w:r>
    </w:p>
    <w:p w:rsidR="00000000" w:rsidDel="00000000" w:rsidP="00000000" w:rsidRDefault="00000000" w:rsidRPr="00000000" w14:paraId="00000011">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3. 定义</w:t>
        <w:br w:type="textWrapping"/>
        <w:t xml:space="preserve">Definitions</w:t>
      </w:r>
    </w:p>
    <w:p w:rsidR="00000000" w:rsidDel="00000000" w:rsidP="00000000" w:rsidRDefault="00000000" w:rsidRPr="00000000" w14:paraId="00000012">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AQL：质量接收限。</w:t>
        <w:br w:type="textWrapping"/>
        <w:t xml:space="preserve">AQL: Acceptable Quality Limit.</w:t>
      </w:r>
    </w:p>
    <w:p w:rsidR="00000000" w:rsidDel="00000000" w:rsidP="00000000" w:rsidRDefault="00000000" w:rsidRPr="00000000" w14:paraId="00000013">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4. 工作程序</w:t>
        <w:br w:type="textWrapping"/>
        <w:t xml:space="preserve">Work Procedures</w:t>
      </w:r>
    </w:p>
    <w:p w:rsidR="00000000" w:rsidDel="00000000" w:rsidP="00000000" w:rsidRDefault="00000000" w:rsidRPr="00000000" w14:paraId="00000014">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4.1根据材料、半成品及成品缺点判定标准，依据检验规程实施。</w:t>
        <w:br w:type="textWrapping"/>
        <w:t xml:space="preserve">Implement according to inspection procedures based on the defect classification criteria for materials, semi-finished products, and finished products.</w:t>
      </w:r>
    </w:p>
    <w:p w:rsidR="00000000" w:rsidDel="00000000" w:rsidP="00000000" w:rsidRDefault="00000000" w:rsidRPr="00000000" w14:paraId="00000015">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4.2检验水平及AQL的选定</w:t>
        <w:br w:type="textWrapping"/>
        <w:t xml:space="preserve">Selection of inspection level and AQL</w:t>
      </w:r>
    </w:p>
    <w:p w:rsidR="00000000" w:rsidDel="00000000" w:rsidP="00000000" w:rsidRDefault="00000000" w:rsidRPr="00000000" w14:paraId="00000016">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4.3决定检验批大小：</w:t>
        <w:br w:type="textWrapping"/>
        <w:t xml:space="preserve">Determine the lot size for inspection:</w:t>
      </w:r>
    </w:p>
    <w:p w:rsidR="00000000" w:rsidDel="00000000" w:rsidP="00000000" w:rsidRDefault="00000000" w:rsidRPr="00000000" w14:paraId="00000017">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4.3.1来料时，本公司一般将相同时间进货，同一厂商，同一型号产品构成一检验批。</w:t>
        <w:br w:type="textWrapping"/>
        <w:t xml:space="preserve">Upon receipt of materials, our company generally defines an inspection lot as products of the same model from the same supplier received at the same time.</w:t>
      </w:r>
    </w:p>
    <w:p w:rsidR="00000000" w:rsidDel="00000000" w:rsidP="00000000" w:rsidRDefault="00000000" w:rsidRPr="00000000" w14:paraId="00000018">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4.3.2对于半成品、成品将同一批主要进货的材料（如用于医用外科口罩材料的熔喷布）定义为一批，要求按法规要求送检的产品也以此为批次抽成品送检，生产日期按实际发生情况作业。</w:t>
        <w:br w:type="textWrapping"/>
        <w:t xml:space="preserve">For semi-finished and finished products, materials from the same primary purchase batch (for example, the melt-blown fabric used for medical surgical mask materials) are defined as one lot. Products that are required by regulations to be submitted for testing shall also be sampled from this lot for inspection. The production date shall be recorded according to the actual occurrence.</w:t>
      </w:r>
    </w:p>
    <w:p w:rsidR="00000000" w:rsidDel="00000000" w:rsidP="00000000" w:rsidRDefault="00000000" w:rsidRPr="00000000" w14:paraId="00000019">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4.4样本量字码</w:t>
        <w:br w:type="textWrapping"/>
        <w:t xml:space="preserve">Sample size code</w:t>
      </w:r>
    </w:p>
    <w:p w:rsidR="00000000" w:rsidDel="00000000" w:rsidP="00000000" w:rsidRDefault="00000000" w:rsidRPr="00000000" w14:paraId="0000001A">
      <w:pPr>
        <w:widowControl w:val="0"/>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Pr>
        <w:drawing>
          <wp:inline distB="0" distT="0" distL="114300" distR="114300">
            <wp:extent cx="6420485" cy="3668395"/>
            <wp:effectExtent b="0" l="0" r="0" t="0"/>
            <wp:docPr descr="C:\Users\ADMINI~1\AppData\Local\Temp\WeChat Files\6aff66dec153a1a6cdf2db046d87c52.png" id="2" name="image1.png"/>
            <a:graphic>
              <a:graphicData uri="http://schemas.openxmlformats.org/drawingml/2006/picture">
                <pic:pic>
                  <pic:nvPicPr>
                    <pic:cNvPr descr="C:\Users\ADMINI~1\AppData\Local\Temp\WeChat Files\6aff66dec153a1a6cdf2db046d87c52.png" id="0" name="image1.png"/>
                    <pic:cNvPicPr preferRelativeResize="0"/>
                  </pic:nvPicPr>
                  <pic:blipFill>
                    <a:blip r:embed="rId10"/>
                    <a:srcRect b="0" l="0" r="0" t="0"/>
                    <a:stretch>
                      <a:fillRect/>
                    </a:stretch>
                  </pic:blipFill>
                  <pic:spPr>
                    <a:xfrm>
                      <a:off x="0" y="0"/>
                      <a:ext cx="6420485" cy="3668395"/>
                    </a:xfrm>
                    <a:prstGeom prst="rect"/>
                    <a:ln/>
                  </pic:spPr>
                </pic:pic>
              </a:graphicData>
            </a:graphic>
          </wp:inline>
        </w:drawing>
      </w:r>
      <w:r w:rsidDel="00000000" w:rsidR="00000000" w:rsidRPr="00000000">
        <w:rPr>
          <w:rtl w:val="0"/>
        </w:rPr>
      </w:r>
    </w:p>
    <w:p w:rsidR="00000000" w:rsidDel="00000000" w:rsidP="00000000" w:rsidRDefault="00000000" w:rsidRPr="00000000" w14:paraId="0000001B">
      <w:pPr>
        <w:widowControl w:val="0"/>
        <w:pBdr>
          <w:top w:color="auto" w:space="0" w:sz="0" w:val="none"/>
          <w:left w:color="auto" w:space="0" w:sz="0" w:val="none"/>
          <w:bottom w:color="auto" w:space="0" w:sz="0" w:val="none"/>
          <w:right w:color="auto" w:space="0" w:sz="0" w:val="none"/>
          <w:between w:color="auto" w:space="0" w:sz="0" w:val="none"/>
        </w:pBdr>
        <w:spacing w:line="276" w:lineRule="auto"/>
        <w:rPr>
          <w:rFonts w:ascii="Cambria" w:cs="Cambria" w:eastAsia="Cambria" w:hAnsi="Cambria"/>
          <w:sz w:val="24"/>
          <w:szCs w:val="24"/>
        </w:rPr>
      </w:pPr>
      <w:r w:rsidDel="00000000" w:rsidR="00000000" w:rsidRPr="00000000">
        <w:rPr>
          <w:rFonts w:ascii="Cambria" w:cs="Cambria" w:eastAsia="Cambria" w:hAnsi="Cambria"/>
          <w:sz w:val="24"/>
          <w:szCs w:val="24"/>
          <w:rtl w:val="0"/>
        </w:rPr>
        <w:t xml:space="preserve">4.5正常检验一次抽样方案</w:t>
        <w:br w:type="textWrapping"/>
        <w:t xml:space="preserve">Normal inspection single-sampling plan</w:t>
      </w:r>
    </w:p>
    <w:p w:rsidR="00000000" w:rsidDel="00000000" w:rsidP="00000000" w:rsidRDefault="00000000" w:rsidRPr="00000000" w14:paraId="0000001C">
      <w:pPr>
        <w:widowControl w:val="0"/>
        <w:rPr>
          <w:rFonts w:ascii="Cambria" w:cs="Cambria" w:eastAsia="Cambria" w:hAnsi="Cambria"/>
          <w:sz w:val="21"/>
          <w:szCs w:val="21"/>
        </w:rPr>
      </w:pPr>
      <w:r w:rsidDel="00000000" w:rsidR="00000000" w:rsidRPr="00000000">
        <w:rPr>
          <w:rFonts w:ascii="Cambria" w:cs="Cambria" w:eastAsia="Cambria" w:hAnsi="Cambria"/>
          <w:sz w:val="21"/>
          <w:szCs w:val="21"/>
        </w:rPr>
        <w:drawing>
          <wp:inline distB="0" distT="0" distL="114300" distR="114300">
            <wp:extent cx="5659383" cy="8072666"/>
            <wp:effectExtent b="0" l="0" r="0" t="0"/>
            <wp:docPr descr="CCI20180524.jpg" id="3" name="image3.jpg"/>
            <a:graphic>
              <a:graphicData uri="http://schemas.openxmlformats.org/drawingml/2006/picture">
                <pic:pic>
                  <pic:nvPicPr>
                    <pic:cNvPr descr="CCI20180524.jpg" id="0" name="image3.jpg"/>
                    <pic:cNvPicPr preferRelativeResize="0"/>
                  </pic:nvPicPr>
                  <pic:blipFill>
                    <a:blip r:embed="rId11"/>
                    <a:srcRect b="0" l="0" r="0" t="0"/>
                    <a:stretch>
                      <a:fillRect/>
                    </a:stretch>
                  </pic:blipFill>
                  <pic:spPr>
                    <a:xfrm>
                      <a:off x="0" y="0"/>
                      <a:ext cx="5659383" cy="8072666"/>
                    </a:xfrm>
                    <a:prstGeom prst="rect"/>
                    <a:ln/>
                  </pic:spPr>
                </pic:pic>
              </a:graphicData>
            </a:graphic>
          </wp:inline>
        </w:drawing>
      </w:r>
      <w:r w:rsidDel="00000000" w:rsidR="00000000" w:rsidRPr="00000000">
        <w:rPr>
          <w:rtl w:val="0"/>
        </w:rPr>
      </w:r>
    </w:p>
    <w:sectPr>
      <w:headerReference r:id="rId12" w:type="default"/>
      <w:footerReference r:id="rId13" w:type="default"/>
      <w:type w:val="nextPage"/>
      <w:pgSz w:h="16838" w:w="11906" w:orient="portrait"/>
      <w:pgMar w:bottom="1418" w:top="1418" w:left="851" w:right="851" w:header="799" w:footer="79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ambria"/>
  <w:font w:name="SimSun"/>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tbl>
    <w:tblPr>
      <w:tblStyle w:val="Table2"/>
      <w:tblW w:w="10420.0" w:type="dxa"/>
      <w:jc w:val="left"/>
      <w:tblInd w:w="-108.0" w:type="dxa"/>
      <w:tblBorders>
        <w:top w:color="808080" w:space="0" w:sz="18" w:val="single"/>
        <w:left w:color="000000" w:space="0" w:sz="0" w:val="nil"/>
        <w:bottom w:color="000000" w:space="0" w:sz="0" w:val="nil"/>
        <w:right w:color="000000" w:space="0" w:sz="0" w:val="nil"/>
        <w:insideH w:color="000000" w:space="0" w:sz="0" w:val="nil"/>
        <w:insideV w:color="808080" w:space="0" w:sz="18" w:val="single"/>
      </w:tblBorders>
      <w:tblLayout w:type="fixed"/>
      <w:tblLook w:val="0000"/>
    </w:tblPr>
    <w:tblGrid>
      <w:gridCol w:w="1080"/>
      <w:gridCol w:w="9340"/>
      <w:tblGridChange w:id="0">
        <w:tblGrid>
          <w:gridCol w:w="1080"/>
          <w:gridCol w:w="9340"/>
        </w:tblGrid>
      </w:tblGridChange>
    </w:tblGrid>
    <w:tr>
      <w:trPr>
        <w:cantSplit w:val="0"/>
        <w:tblHeader w:val="0"/>
      </w:trPr>
      <w:tc>
        <w:tcP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right"/>
            <w:rPr>
              <w:rFonts w:ascii="Calibri" w:cs="Calibri" w:eastAsia="Calibri" w:hAnsi="Calibri"/>
              <w:b w:val="0"/>
              <w:bCs w:val="0"/>
              <w:i w:val="0"/>
              <w:iCs w:val="0"/>
              <w:smallCaps w:val="0"/>
              <w:strike w:val="0"/>
              <w:color w:val="000000"/>
              <w:sz w:val="32"/>
              <w:szCs w:val="32"/>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4645978</wp:posOffset>
                    </wp:positionH>
                    <wp:positionV relativeFrom="paragraph">
                      <wp:posOffset>64453</wp:posOffset>
                    </wp:positionV>
                    <wp:extent cx="1838325" cy="1838325"/>
                    <wp:effectExtent b="0" l="0" r="0" t="0"/>
                    <wp:wrapNone/>
                    <wp:docPr id="1" name=""/>
                    <a:graphic>
                      <a:graphicData uri="http://schemas.microsoft.com/office/word/2010/wordprocessingShape">
                        <wps:wsp>
                          <wps:cNvSpPr/>
                          <wps:cNvPr id="2" name="Shape 2"/>
                          <wps:spPr>
                            <a:xfrm>
                              <a:off x="4431600" y="2865600"/>
                              <a:ext cx="1828800" cy="1828800"/>
                            </a:xfrm>
                            <a:prstGeom prst="rect">
                              <a:avLst/>
                            </a:prstGeom>
                            <a:noFill/>
                            <a:ln>
                              <a:noFill/>
                            </a:ln>
                          </wps:spPr>
                          <wps:txbx>
                            <w:txbxContent>
                              <w:p w:rsidR="00000000" w:rsidDel="00000000" w:rsidP="00000000" w:rsidRDefault="00000000" w:rsidRPr="00000000">
                                <w:pPr>
                                  <w:spacing w:after="0" w:before="0" w:line="240"/>
                                  <w:ind w:left="0" w:right="0" w:firstLine="0"/>
                                  <w:jc w:val="right"/>
                                  <w:textDirection w:val="btLr"/>
                                </w:pPr>
                                <w:r w:rsidDel="00000000" w:rsidR="00000000" w:rsidRPr="00000000">
                                  <w:rPr>
                                    <w:rFonts w:ascii="Arial" w:cs="Arial" w:eastAsia="Arial" w:hAnsi="Arial"/>
                                    <w:b w:val="0"/>
                                    <w:i w:val="0"/>
                                    <w:smallCaps w:val="0"/>
                                    <w:strike w:val="0"/>
                                    <w:color w:val="000000"/>
                                    <w:sz w:val="18"/>
                                    <w:vertAlign w:val="baseline"/>
                                  </w:rPr>
                                  <w:t xml:space="preserve"> PAGE   \* MERGEFORMAT </w:t>
                                </w:r>
                                <w:r w:rsidDel="00000000" w:rsidR="00000000" w:rsidRPr="00000000">
                                  <w:rPr>
                                    <w:rFonts w:ascii="Arial" w:cs="Arial" w:eastAsia="Arial" w:hAnsi="Arial"/>
                                    <w:b w:val="1"/>
                                    <w:i w:val="0"/>
                                    <w:smallCaps w:val="0"/>
                                    <w:strike w:val="0"/>
                                    <w:color w:val="000000"/>
                                    <w:sz w:val="32"/>
                                    <w:vertAlign w:val="baseline"/>
                                  </w:rPr>
                                  <w:t xml:space="preserve">5</w:t>
                                </w:r>
                              </w:p>
                              <w:p w:rsidR="00000000" w:rsidDel="00000000" w:rsidP="00000000" w:rsidRDefault="00000000" w:rsidRPr="00000000">
                                <w:pPr>
                                  <w:spacing w:after="0" w:before="0" w:line="240"/>
                                  <w:ind w:left="0" w:right="0" w:firstLine="0"/>
                                  <w:jc w:val="left"/>
                                  <w:textDirection w:val="btLr"/>
                                </w:pPr>
                                <w:r w:rsidDel="00000000" w:rsidR="00000000" w:rsidRPr="00000000">
                                  <w:rPr>
                                    <w:rFonts w:ascii="Arial" w:cs="Arial" w:eastAsia="Arial" w:hAnsi="Arial"/>
                                    <w:b w:val="1"/>
                                    <w:i w:val="0"/>
                                    <w:smallCaps w:val="0"/>
                                    <w:strike w:val="0"/>
                                    <w:color w:val="000000"/>
                                    <w:sz w:val="1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4645978</wp:posOffset>
                    </wp:positionH>
                    <wp:positionV relativeFrom="paragraph">
                      <wp:posOffset>64453</wp:posOffset>
                    </wp:positionV>
                    <wp:extent cx="1838325" cy="1838325"/>
                    <wp:effectExtent b="0" l="0" r="0" t="0"/>
                    <wp:wrapNone/>
                    <wp:docPr id="1"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838325" cy="1838325"/>
                            </a:xfrm>
                            <a:prstGeom prst="rect"/>
                            <a:ln/>
                          </pic:spPr>
                        </pic:pic>
                      </a:graphicData>
                    </a:graphic>
                  </wp:anchor>
                </w:drawing>
              </mc:Fallback>
            </mc:AlternateContent>
          </w:r>
        </w:p>
      </w:tc>
      <w:tc>
        <w:tcPr>
          <w:vAlign w:val="top"/>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tc>
    </w:tr>
  </w:tbl>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left"/>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D">
    <w:pPr>
      <w:widowControl w:val="0"/>
      <w:pBdr>
        <w:bottom w:color="000000" w:space="2" w:sz="8" w:val="single"/>
      </w:pBdr>
      <w:tabs>
        <w:tab w:val="center" w:leader="none" w:pos="4153"/>
        <w:tab w:val="right" w:leader="none" w:pos="8306"/>
        <w:tab w:val="center" w:leader="none" w:pos="4153"/>
        <w:tab w:val="right" w:leader="none" w:pos="8306"/>
      </w:tabs>
      <w:jc w:val="both"/>
      <w:rPr>
        <w:rFonts w:ascii="Cambria" w:cs="Cambria" w:eastAsia="Cambria" w:hAnsi="Cambria"/>
        <w:sz w:val="11"/>
        <w:szCs w:val="11"/>
      </w:rPr>
    </w:pPr>
    <w:bookmarkStart w:colFirst="0" w:colLast="0" w:name="_1abk10jzdb3v" w:id="0"/>
    <w:bookmarkEnd w:id="0"/>
    <w:r w:rsidDel="00000000" w:rsidR="00000000" w:rsidRPr="00000000">
      <w:rPr>
        <w:rtl w:val="0"/>
      </w:rPr>
    </w:r>
  </w:p>
  <w:p w:rsidR="00000000" w:rsidDel="00000000" w:rsidP="00000000" w:rsidRDefault="00000000" w:rsidRPr="00000000" w14:paraId="0000001E">
    <w:pPr>
      <w:widowControl w:val="0"/>
      <w:pBdr>
        <w:bottom w:color="000000" w:space="2" w:sz="8" w:val="single"/>
      </w:pBdr>
      <w:jc w:val="center"/>
      <w:rPr>
        <w:rFonts w:ascii="Cambria" w:cs="Cambria" w:eastAsia="Cambria" w:hAnsi="Cambria"/>
        <w:b w:val="1"/>
        <w:bCs w:val="1"/>
        <w:sz w:val="36"/>
        <w:szCs w:val="36"/>
      </w:rPr>
    </w:pPr>
    <w:r w:rsidDel="00000000" w:rsidR="00000000" w:rsidRPr="00000000">
      <w:rPr>
        <w:rFonts w:ascii="Cambria" w:cs="Cambria" w:eastAsia="Cambria" w:hAnsi="Cambria"/>
        <w:b w:val="1"/>
        <w:bCs w:val="1"/>
        <w:sz w:val="36"/>
        <w:szCs w:val="36"/>
        <w:rtl w:val="0"/>
      </w:rPr>
      <w:t xml:space="preserve">爱义达（厦门）医护科技有限公司</w:t>
    </w:r>
  </w:p>
  <w:p w:rsidR="00000000" w:rsidDel="00000000" w:rsidP="00000000" w:rsidRDefault="00000000" w:rsidRPr="00000000" w14:paraId="0000001F">
    <w:pPr>
      <w:widowControl w:val="0"/>
      <w:pBdr>
        <w:bottom w:color="000000" w:space="2" w:sz="8" w:val="single"/>
      </w:pBdr>
      <w:jc w:val="center"/>
      <w:rPr>
        <w:rFonts w:ascii="Cambria" w:cs="Cambria" w:eastAsia="Cambria" w:hAnsi="Cambria"/>
        <w:b w:val="1"/>
        <w:bCs w:val="1"/>
        <w:sz w:val="36"/>
        <w:szCs w:val="36"/>
      </w:rPr>
    </w:pPr>
    <w:r w:rsidDel="00000000" w:rsidR="00000000" w:rsidRPr="00000000">
      <w:rPr>
        <w:rFonts w:ascii="Cambria" w:cs="Cambria" w:eastAsia="Cambria" w:hAnsi="Cambria"/>
        <w:sz w:val="22"/>
        <w:szCs w:val="22"/>
        <w:rtl w:val="0"/>
      </w:rPr>
      <w:t xml:space="preserve">Ayida (Xiamen) P&amp;C Technology Co., Ltd.</w:t>
    </w:r>
    <w:r w:rsidDel="00000000" w:rsidR="00000000" w:rsidRPr="00000000">
      <w:rPr>
        <w:rtl w:val="0"/>
      </w:rPr>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color="000000" w:space="1" w:sz="4" w:val="single"/>
      </w:pBdr>
      <w:shd w:fill="auto" w:val="clear"/>
      <w:spacing w:after="0" w:before="0" w:line="240" w:lineRule="auto"/>
      <w:ind w:left="0" w:right="0" w:firstLine="0"/>
      <w:jc w:val="both"/>
      <w:rPr>
        <w:rFonts w:ascii="Cambria" w:cs="Cambria" w:eastAsia="Cambria" w:hAnsi="Cambria"/>
        <w:sz w:val="11"/>
        <w:szCs w:val="11"/>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1">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SimSun" w:cs="SimSun" w:eastAsia="SimSun" w:hAnsi="SimSun"/>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文件名称：文件控制程序                                                       版本版次：B0</w:t>
    </w:r>
    <w:r w:rsidDel="00000000" w:rsidR="00000000" w:rsidRPr="00000000">
      <w:rPr>
        <w:rtl w:val="0"/>
      </w:rPr>
    </w:r>
  </w:p>
  <w:p w:rsidR="00000000" w:rsidDel="00000000" w:rsidP="00000000" w:rsidRDefault="00000000" w:rsidRPr="00000000" w14:paraId="00000022">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文件编号：</w:t>
    </w:r>
    <w:r w:rsidDel="00000000" w:rsidR="00000000" w:rsidRPr="00000000">
      <w:rPr>
        <w:rFonts w:ascii="Arial" w:cs="Arial" w:eastAsia="Arial" w:hAnsi="Arial"/>
        <w:b w:val="1"/>
        <w:bCs w:val="1"/>
        <w:i w:val="0"/>
        <w:iCs w:val="0"/>
        <w:smallCaps w:val="0"/>
        <w:strike w:val="0"/>
        <w:color w:val="000000"/>
        <w:sz w:val="21"/>
        <w:szCs w:val="21"/>
        <w:u w:val="none"/>
        <w:shd w:fill="auto" w:val="clear"/>
        <w:vertAlign w:val="baseline"/>
        <w:rtl w:val="0"/>
      </w:rPr>
      <w:t xml:space="preserve">AY-QP-01</w:t>
    </w: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                                                        页    码： 5/6</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color="000000" w:space="1"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center"/>
      <w:rPr>
        <w:rFonts w:ascii="Calibri" w:cs="Calibri" w:eastAsia="Calibri" w:hAnsi="Calibri"/>
        <w:b w:val="0"/>
        <w:bCs w:val="0"/>
        <w:i w:val="0"/>
        <w:iCs w:val="0"/>
        <w:smallCaps w:val="0"/>
        <w:strike w:val="0"/>
        <w:color w:val="000000"/>
        <w:sz w:val="18"/>
        <w:szCs w:val="18"/>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4">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SimSun" w:cs="SimSun" w:eastAsia="SimSun" w:hAnsi="SimSun"/>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文件名称：</w:t>
    </w:r>
    <w:r w:rsidDel="00000000" w:rsidR="00000000" w:rsidRPr="00000000">
      <w:rPr>
        <w:rFonts w:ascii="SimSun" w:cs="SimSun" w:eastAsia="SimSun" w:hAnsi="SimSun"/>
        <w:b w:val="1"/>
        <w:bCs w:val="1"/>
        <w:i w:val="0"/>
        <w:iCs w:val="0"/>
        <w:smallCaps w:val="0"/>
        <w:strike w:val="0"/>
        <w:color w:val="000000"/>
        <w:sz w:val="24"/>
        <w:szCs w:val="24"/>
        <w:u w:val="none"/>
        <w:shd w:fill="auto" w:val="clear"/>
        <w:vertAlign w:val="baseline"/>
        <w:rtl w:val="0"/>
      </w:rPr>
      <w:t xml:space="preserve">空调净化系统操作及保养规程 </w:t>
    </w: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                                           版本版次：A0</w:t>
    </w:r>
    <w:r w:rsidDel="00000000" w:rsidR="00000000" w:rsidRPr="00000000">
      <w:rPr>
        <w:rtl w:val="0"/>
      </w:rPr>
    </w:r>
  </w:p>
  <w:bookmarkStart w:colFirst="0" w:colLast="0" w:name="6zt43uo13qne" w:id="1"/>
  <w:bookmarkEnd w:id="1"/>
  <w:p w:rsidR="00000000" w:rsidDel="00000000" w:rsidP="00000000" w:rsidRDefault="00000000" w:rsidRPr="00000000" w14:paraId="00000025">
    <w:pPr>
      <w:keepNext w:val="0"/>
      <w:keepLines w:val="0"/>
      <w:pageBreakBefore w:val="0"/>
      <w:widowControl w:val="0"/>
      <w:pBdr>
        <w:top w:space="0" w:sz="0" w:val="nil"/>
        <w:left w:space="0" w:sz="0" w:val="nil"/>
        <w:bottom w:color="000000" w:space="4" w:sz="6" w:val="singl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both"/>
      <w:rPr>
        <w:rFonts w:ascii="Calibri" w:cs="Calibri" w:eastAsia="Calibri" w:hAnsi="Calibri"/>
        <w:b w:val="0"/>
        <w:bCs w:val="0"/>
        <w:i w:val="0"/>
        <w:iCs w:val="0"/>
        <w:smallCaps w:val="0"/>
        <w:strike w:val="0"/>
        <w:color w:val="000000"/>
        <w:sz w:val="21"/>
        <w:szCs w:val="21"/>
        <w:u w:val="none"/>
        <w:shd w:fill="auto" w:val="clear"/>
        <w:vertAlign w:val="baseline"/>
      </w:rPr>
    </w:pP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文件编号：</w:t>
    </w:r>
    <w:r w:rsidDel="00000000" w:rsidR="00000000" w:rsidRPr="00000000">
      <w:rPr>
        <w:rFonts w:ascii="Times New Roman" w:cs="Times New Roman" w:eastAsia="Times New Roman" w:hAnsi="Times New Roman"/>
        <w:b w:val="1"/>
        <w:bCs w:val="1"/>
        <w:i w:val="0"/>
        <w:iCs w:val="0"/>
        <w:smallCaps w:val="0"/>
        <w:strike w:val="0"/>
        <w:color w:val="000000"/>
        <w:sz w:val="24"/>
        <w:szCs w:val="24"/>
        <w:u w:val="none"/>
        <w:shd w:fill="auto" w:val="clear"/>
        <w:vertAlign w:val="baseline"/>
        <w:rtl w:val="0"/>
      </w:rPr>
      <w:t xml:space="preserve">AY-SC-006</w:t>
    </w:r>
    <w:r w:rsidDel="00000000" w:rsidR="00000000" w:rsidRPr="00000000">
      <w:rPr>
        <w:rFonts w:ascii="SimSun" w:cs="SimSun" w:eastAsia="SimSun" w:hAnsi="SimSun"/>
        <w:b w:val="1"/>
        <w:bCs w:val="1"/>
        <w:i w:val="0"/>
        <w:iCs w:val="0"/>
        <w:smallCaps w:val="0"/>
        <w:strike w:val="0"/>
        <w:color w:val="000000"/>
        <w:sz w:val="21"/>
        <w:szCs w:val="21"/>
        <w:u w:val="none"/>
        <w:shd w:fill="auto" w:val="clear"/>
        <w:vertAlign w:val="baseline"/>
        <w:rtl w:val="0"/>
      </w:rPr>
      <w:t xml:space="preserve">                                                            </w:t>
    </w: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6">
    <w:pPr>
      <w:widowControl w:val="0"/>
      <w:jc w:val="center"/>
      <w:rPr>
        <w:rFonts w:ascii="Cambria" w:cs="Cambria" w:eastAsia="Cambria" w:hAnsi="Cambria"/>
        <w:b w:val="1"/>
        <w:bCs w:val="1"/>
        <w:sz w:val="36"/>
        <w:szCs w:val="36"/>
      </w:rPr>
    </w:pPr>
    <w:r w:rsidDel="00000000" w:rsidR="00000000" w:rsidRPr="00000000">
      <w:rPr>
        <w:rFonts w:ascii="Cambria" w:cs="Cambria" w:eastAsia="Cambria" w:hAnsi="Cambria"/>
        <w:b w:val="1"/>
        <w:bCs w:val="1"/>
        <w:sz w:val="36"/>
        <w:szCs w:val="36"/>
        <w:rtl w:val="0"/>
      </w:rPr>
      <w:t xml:space="preserve">爱义达（厦门）医护科技有限公司</w:t>
    </w:r>
  </w:p>
  <w:p w:rsidR="00000000" w:rsidDel="00000000" w:rsidP="00000000" w:rsidRDefault="00000000" w:rsidRPr="00000000" w14:paraId="00000027">
    <w:pPr>
      <w:widowControl w:val="0"/>
      <w:jc w:val="center"/>
      <w:rPr>
        <w:rFonts w:ascii="Cambria" w:cs="Cambria" w:eastAsia="Cambria" w:hAnsi="Cambria"/>
        <w:b w:val="1"/>
        <w:bCs w:val="1"/>
        <w:sz w:val="36"/>
        <w:szCs w:val="36"/>
      </w:rPr>
    </w:pPr>
    <w:r w:rsidDel="00000000" w:rsidR="00000000" w:rsidRPr="00000000">
      <w:rPr>
        <w:rFonts w:ascii="Cambria" w:cs="Cambria" w:eastAsia="Cambria" w:hAnsi="Cambria"/>
        <w:sz w:val="22"/>
        <w:szCs w:val="22"/>
        <w:rtl w:val="0"/>
      </w:rPr>
      <w:t xml:space="preserve">Ayida (Xiamen) P&amp;C Technology Co., Ltd.</w:t>
    </w:r>
    <w:r w:rsidDel="00000000" w:rsidR="00000000" w:rsidRPr="00000000">
      <w:rPr>
        <w:rtl w:val="0"/>
      </w:rPr>
    </w:r>
  </w:p>
  <w:p w:rsidR="00000000" w:rsidDel="00000000" w:rsidP="00000000" w:rsidRDefault="00000000" w:rsidRPr="00000000" w14:paraId="00000028">
    <w:pPr>
      <w:widowControl w:val="0"/>
      <w:tabs>
        <w:tab w:val="center" w:leader="none" w:pos="4153"/>
        <w:tab w:val="right" w:leader="none" w:pos="8306"/>
        <w:tab w:val="center" w:leader="none" w:pos="4153"/>
        <w:tab w:val="right" w:leader="none" w:pos="8306"/>
      </w:tabs>
      <w:jc w:val="both"/>
      <w:rPr>
        <w:rFonts w:ascii="Cambria" w:cs="Cambria" w:eastAsia="Cambria" w:hAnsi="Cambria"/>
        <w:sz w:val="11"/>
        <w:szCs w:val="11"/>
      </w:rPr>
    </w:pPr>
    <w:r w:rsidDel="00000000" w:rsidR="00000000" w:rsidRPr="00000000">
      <w:rPr>
        <w:rtl w:val="0"/>
      </w:rPr>
    </w:r>
  </w:p>
  <w:p w:rsidR="00000000" w:rsidDel="00000000" w:rsidP="00000000" w:rsidRDefault="00000000" w:rsidRPr="00000000" w14:paraId="00000029">
    <w:pPr>
      <w:widowControl w:val="0"/>
      <w:tabs>
        <w:tab w:val="center" w:leader="none" w:pos="4153"/>
        <w:tab w:val="right" w:leader="none" w:pos="8306"/>
        <w:tab w:val="center" w:leader="none" w:pos="4153"/>
        <w:tab w:val="right" w:leader="none" w:pos="8306"/>
      </w:tabs>
      <w:jc w:val="both"/>
      <w:rPr>
        <w:rFonts w:ascii="Cambria" w:cs="Cambria" w:eastAsia="Cambria" w:hAnsi="Cambria"/>
        <w:sz w:val="11"/>
        <w:szCs w:val="11"/>
      </w:rPr>
    </w:pPr>
    <w:r w:rsidDel="00000000" w:rsidR="00000000" w:rsidRPr="00000000">
      <w:rPr>
        <w:rtl w:val="0"/>
      </w:rPr>
    </w:r>
  </w:p>
  <w:tbl>
    <w:tblPr>
      <w:tblStyle w:val="Table1"/>
      <w:tblW w:w="951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5040"/>
      <w:gridCol w:w="4470"/>
      <w:tblGridChange w:id="0">
        <w:tblGrid>
          <w:gridCol w:w="5040"/>
          <w:gridCol w:w="4470"/>
        </w:tblGrid>
      </w:tblGridChange>
    </w:tblGrid>
    <w:tr>
      <w:trPr>
        <w:cantSplit w:val="1"/>
        <w:trHeight w:val="397" w:hRule="atLeast"/>
        <w:tblHeader w:val="0"/>
      </w:trPr>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A">
          <w:pPr>
            <w:widowControl w:val="0"/>
            <w:spacing w:before="120" w:lineRule="auto"/>
            <w:ind w:right="-11" w:firstLine="96"/>
            <w:jc w:val="center"/>
            <w:rPr>
              <w:rFonts w:ascii="Cambria" w:cs="Cambria" w:eastAsia="Cambria" w:hAnsi="Cambria"/>
              <w:sz w:val="24"/>
              <w:szCs w:val="24"/>
            </w:rPr>
          </w:pPr>
          <w:r w:rsidDel="00000000" w:rsidR="00000000" w:rsidRPr="00000000">
            <w:rPr>
              <w:rFonts w:ascii="Cambria" w:cs="Cambria" w:eastAsia="Cambria" w:hAnsi="Cambria"/>
              <w:b w:val="1"/>
              <w:bCs w:val="1"/>
              <w:sz w:val="24"/>
              <w:szCs w:val="24"/>
              <w:rtl w:val="0"/>
            </w:rPr>
            <w:t xml:space="preserve">工作指导类文件</w:t>
            <w:br w:type="textWrapping"/>
            <w:t xml:space="preserve">Work Instruction Document</w:t>
          </w:r>
          <w:r w:rsidDel="00000000" w:rsidR="00000000" w:rsidRPr="00000000">
            <w:rPr>
              <w:rtl w:val="0"/>
            </w:rPr>
          </w:r>
        </w:p>
      </w:tc>
      <w:tc>
        <w:tcPr>
          <w:vMerge w:val="restart"/>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B">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文件编号 </w:t>
            <w:br w:type="textWrapping"/>
            <w:t xml:space="preserve">Document No.：AYD/QC-012</w:t>
          </w:r>
        </w:p>
      </w:tc>
    </w:tr>
    <w:tr>
      <w:trPr>
        <w:cantSplit w:val="1"/>
        <w:trHeight w:val="225" w:hRule="atLeast"/>
        <w:tblHeader w:val="0"/>
      </w:trPr>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C">
          <w:pPr>
            <w:widowControl w:val="0"/>
            <w:spacing w:line="276" w:lineRule="auto"/>
            <w:rPr>
              <w:rFonts w:ascii="Cambria" w:cs="Cambria" w:eastAsia="Cambria" w:hAnsi="Cambria"/>
              <w:sz w:val="24"/>
              <w:szCs w:val="24"/>
            </w:rPr>
          </w:pPr>
          <w:r w:rsidDel="00000000" w:rsidR="00000000" w:rsidRPr="00000000">
            <w:rPr>
              <w:rtl w:val="0"/>
            </w:rPr>
          </w:r>
        </w:p>
      </w:tc>
      <w:tc>
        <w:tcPr>
          <w:vMerge w:val="continue"/>
          <w:tcBorders>
            <w:top w:color="000000" w:space="0" w:sz="4" w:val="single"/>
            <w:left w:color="000000" w:space="0" w:sz="4" w:val="single"/>
            <w:right w:color="000000" w:space="0" w:sz="4" w:val="single"/>
          </w:tcBorders>
          <w:vAlign w:val="center"/>
        </w:tcPr>
        <w:p w:rsidR="00000000" w:rsidDel="00000000" w:rsidP="00000000" w:rsidRDefault="00000000" w:rsidRPr="00000000" w14:paraId="0000002D">
          <w:pPr>
            <w:widowControl w:val="0"/>
            <w:spacing w:line="276" w:lineRule="auto"/>
            <w:rPr>
              <w:rFonts w:ascii="Cambria" w:cs="Cambria" w:eastAsia="Cambria" w:hAnsi="Cambria"/>
              <w:sz w:val="24"/>
              <w:szCs w:val="24"/>
            </w:rPr>
          </w:pPr>
          <w:r w:rsidDel="00000000" w:rsidR="00000000" w:rsidRPr="00000000">
            <w:rPr>
              <w:rtl w:val="0"/>
            </w:rPr>
          </w:r>
        </w:p>
      </w:tc>
    </w:tr>
    <w:tr>
      <w:trPr>
        <w:cantSplit w:val="1"/>
        <w:trHeight w:val="176" w:hRule="atLeast"/>
        <w:tblHeader w:val="0"/>
      </w:trPr>
      <w:tc>
        <w:tcPr>
          <w:vMerge w:val="restart"/>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2E">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抽样计划</w:t>
          </w:r>
        </w:p>
        <w:p w:rsidR="00000000" w:rsidDel="00000000" w:rsidP="00000000" w:rsidRDefault="00000000" w:rsidRPr="00000000" w14:paraId="0000002F">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Sampling Plan </w:t>
          </w:r>
        </w:p>
      </w:tc>
      <w:tc>
        <w:tcPr>
          <w:vMerge w:val="restart"/>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0">
          <w:pPr>
            <w:widowControl w:val="0"/>
            <w:jc w:val="center"/>
            <w:rPr>
              <w:rFonts w:ascii="Cambria" w:cs="Cambria" w:eastAsia="Cambria" w:hAnsi="Cambria"/>
              <w:b w:val="1"/>
              <w:bCs w:val="1"/>
              <w:sz w:val="24"/>
              <w:szCs w:val="24"/>
            </w:rPr>
          </w:pPr>
          <w:r w:rsidDel="00000000" w:rsidR="00000000" w:rsidRPr="00000000">
            <w:rPr>
              <w:rFonts w:ascii="Cambria" w:cs="Cambria" w:eastAsia="Cambria" w:hAnsi="Cambria"/>
              <w:b w:val="1"/>
              <w:bCs w:val="1"/>
              <w:sz w:val="24"/>
              <w:szCs w:val="24"/>
              <w:rtl w:val="0"/>
            </w:rPr>
            <w:t xml:space="preserve">版    本</w:t>
            <w:br w:type="textWrapping"/>
            <w:t xml:space="preserve">Version：A0</w:t>
          </w:r>
        </w:p>
      </w:tc>
    </w:tr>
    <w:tr>
      <w:trPr>
        <w:cantSplit w:val="1"/>
        <w:trHeight w:val="397" w:hRule="atLeast"/>
        <w:tblHeader w:val="0"/>
      </w:trPr>
      <w:tc>
        <w:tcPr>
          <w:vMerge w:val="continue"/>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1">
          <w:pPr>
            <w:widowControl w:val="0"/>
            <w:spacing w:line="276" w:lineRule="auto"/>
            <w:rPr>
              <w:rFonts w:ascii="Cambria" w:cs="Cambria" w:eastAsia="Cambria" w:hAnsi="Cambria"/>
              <w:sz w:val="32"/>
              <w:szCs w:val="32"/>
            </w:rPr>
          </w:pPr>
          <w:r w:rsidDel="00000000" w:rsidR="00000000" w:rsidRPr="00000000">
            <w:rPr>
              <w:rtl w:val="0"/>
            </w:rPr>
          </w:r>
        </w:p>
      </w:tc>
      <w:tc>
        <w:tcPr>
          <w:vMerge w:val="continue"/>
          <w:tcBorders>
            <w:left w:color="000000" w:space="0" w:sz="4" w:val="single"/>
            <w:right w:color="000000" w:space="0" w:sz="4" w:val="single"/>
          </w:tcBorders>
          <w:tcMar>
            <w:left w:w="0.0" w:type="dxa"/>
            <w:right w:w="0.0" w:type="dxa"/>
          </w:tcMar>
          <w:vAlign w:val="center"/>
        </w:tcPr>
        <w:p w:rsidR="00000000" w:rsidDel="00000000" w:rsidP="00000000" w:rsidRDefault="00000000" w:rsidRPr="00000000" w14:paraId="00000032">
          <w:pPr>
            <w:widowControl w:val="0"/>
            <w:spacing w:line="276" w:lineRule="auto"/>
            <w:rPr>
              <w:rFonts w:ascii="Cambria" w:cs="Cambria" w:eastAsia="Cambria" w:hAnsi="Cambria"/>
              <w:sz w:val="32"/>
              <w:szCs w:val="32"/>
            </w:rPr>
          </w:pPr>
          <w:r w:rsidDel="00000000" w:rsidR="00000000" w:rsidRPr="00000000">
            <w:rPr>
              <w:rtl w:val="0"/>
            </w:rPr>
          </w:r>
        </w:p>
      </w:tc>
    </w:tr>
  </w:tbl>
  <w:p w:rsidR="00000000" w:rsidDel="00000000" w:rsidP="00000000" w:rsidRDefault="00000000" w:rsidRPr="00000000" w14:paraId="00000033">
    <w:pPr>
      <w:keepNext w:val="0"/>
      <w:keepLines w:val="0"/>
      <w:pageBreakBefore w:val="0"/>
      <w:widowControl w:val="0"/>
      <w:pBdr>
        <w:top w:space="0" w:sz="0" w:val="nil"/>
        <w:left w:space="0" w:sz="0" w:val="nil"/>
        <w:bottom w:color="000000" w:space="1" w:sz="0" w:val="none"/>
        <w:right w:space="0" w:sz="0" w:val="nil"/>
        <w:between w:space="0" w:sz="0" w:val="nil"/>
      </w:pBdr>
      <w:shd w:fill="auto" w:val="clear"/>
      <w:tabs>
        <w:tab w:val="center" w:leader="none" w:pos="4153"/>
        <w:tab w:val="right" w:leader="none" w:pos="8306"/>
        <w:tab w:val="center" w:leader="none" w:pos="4153"/>
        <w:tab w:val="right" w:leader="none" w:pos="8306"/>
      </w:tabs>
      <w:spacing w:after="0" w:before="0" w:line="240" w:lineRule="auto"/>
      <w:ind w:left="0" w:right="0" w:firstLine="0"/>
      <w:jc w:val="left"/>
      <w:rPr>
        <w:rFonts w:ascii="SimSun" w:cs="SimSun" w:eastAsia="SimSun" w:hAnsi="SimSun"/>
        <w:b w:val="1"/>
        <w:bCs w:val="1"/>
        <w:sz w:val="36"/>
        <w:szCs w:val="36"/>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rPr>
      <w:vertAlign w:val="baseline"/>
    </w:rPr>
    <w:tblPr>
      <w:tblStyleRowBandSize w:val="1"/>
      <w:tblStyleColBandSize w:val="1"/>
      <w:tblCellMar>
        <w:top w:w="0.0" w:type="dxa"/>
        <w:left w:w="108.0" w:type="dxa"/>
        <w:bottom w:w="0.0" w:type="dxa"/>
        <w:right w:w="108.0" w:type="dxa"/>
      </w:tblCellMar>
    </w:tblPr>
    <w:tblStylePr w:type="band1Horz">
      <w:tcPr/>
    </w:tblStylePr>
    <w:tblStylePr w:type="band1Vert">
      <w:tcPr/>
    </w:tblStylePr>
    <w:tblStylePr w:type="band2Horz">
      <w:tcPr/>
    </w:tblStylePr>
    <w:tblStylePr w:type="band2Vert">
      <w:tcPr/>
    </w:tblStylePr>
    <w:tblStylePr w:type="firstCol">
      <w:tcPr/>
    </w:tblStylePr>
    <w:tblStylePr w:type="firstRow">
      <w:tcPr/>
    </w:tblStylePr>
    <w:tblStylePr w:type="lastCol">
      <w:tcPr/>
    </w:tblStylePr>
    <w:tblStylePr w:type="lastRow">
      <w:tcPr/>
    </w:tblStylePr>
    <w:tblStylePr w:type="neCell">
      <w:tcPr/>
    </w:tblStylePr>
    <w:tblStylePr w:type="nwCell">
      <w:tcPr/>
    </w:tblStylePr>
    <w:tblStylePr w:type="seCell">
      <w:tcPr/>
    </w:tblStylePr>
    <w:tblStylePr w:type="swCell">
      <w:tcPr/>
    </w:tblStylePr>
  </w:style>
  <w:style w:type="table" w:styleId="Table2">
    <w:basedOn w:val="TableNormal"/>
    <w:rPr>
      <w:vertAlign w:val="baseline"/>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3.jpg"/><Relationship Id="rId10" Type="http://schemas.openxmlformats.org/officeDocument/2006/relationships/image" Target="media/image1.png"/><Relationship Id="rId13" Type="http://schemas.openxmlformats.org/officeDocument/2006/relationships/footer" Target="footer2.xml"/><Relationship Id="rId12" Type="http://schemas.openxmlformats.org/officeDocument/2006/relationships/header" Target="header4.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3.xml"/><Relationship Id="rId7" Type="http://schemas.openxmlformats.org/officeDocument/2006/relationships/header" Target="header1.xml"/><Relationship Id="rId8"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BAA98E439AA74775A2FD1699A353EA47</vt:lpwstr>
  </property>
</Properties>
</file>